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BBBB5" w14:textId="791F648A" w:rsidR="009D6469" w:rsidRPr="006615A4" w:rsidRDefault="009D6469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In </w:t>
      </w:r>
      <w:r w:rsidRPr="006615A4">
        <w:rPr>
          <w:rFonts w:ascii="Garamond" w:hAnsi="Garamond"/>
          <w:i/>
          <w:color w:val="3B3838" w:themeColor="background2" w:themeShade="40"/>
          <w:sz w:val="22"/>
          <w:szCs w:val="22"/>
          <w:lang w:val="en-IE"/>
        </w:rPr>
        <w:t>Texture Notes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, </w:t>
      </w:r>
      <w:r w:rsidR="004358B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poet and performer 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Sawako </w:t>
      </w:r>
      <w:proofErr w:type="spellStart"/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Nakayasu</w:t>
      </w:r>
      <w:proofErr w:type="spellEnd"/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writes</w:t>
      </w:r>
    </w:p>
    <w:p w14:paraId="452CB558" w14:textId="77777777" w:rsidR="009D6469" w:rsidRPr="006615A4" w:rsidRDefault="009D6469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</w:p>
    <w:p w14:paraId="5F35B959" w14:textId="77777777" w:rsidR="009D6469" w:rsidRPr="006615A4" w:rsidRDefault="009D6469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‘The pain of seeing something beautiful.</w:t>
      </w:r>
    </w:p>
    <w:p w14:paraId="4B263BE0" w14:textId="607C4A74" w:rsidR="009D6469" w:rsidRPr="006615A4" w:rsidRDefault="009D6469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Is layered as such, the first layer of it being thick, of substance, I can’t say which sort, but of being matter and </w:t>
      </w:r>
      <w:proofErr w:type="spellStart"/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matterful</w:t>
      </w:r>
      <w:proofErr w:type="spellEnd"/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.’</w:t>
      </w:r>
    </w:p>
    <w:p w14:paraId="1B413343" w14:textId="77777777" w:rsidR="00E0493F" w:rsidRPr="006615A4" w:rsidRDefault="00E0493F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</w:p>
    <w:p w14:paraId="451C6FFE" w14:textId="3491BD75" w:rsidR="00861FF4" w:rsidRPr="006615A4" w:rsidRDefault="009D6469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proofErr w:type="spellStart"/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Nakayasu</w:t>
      </w:r>
      <w:proofErr w:type="spellEnd"/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provides us with a lexicon </w:t>
      </w:r>
      <w:r w:rsidR="00651A9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of sorts 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for 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Vanessa </w:t>
      </w:r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Donoso </w:t>
      </w:r>
      <w:proofErr w:type="spellStart"/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Ló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pez’s</w:t>
      </w:r>
      <w:proofErr w:type="spellEnd"/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work: the physical processes and corporeal consequences of ‘being matter and </w:t>
      </w:r>
      <w:proofErr w:type="spellStart"/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matterful</w:t>
      </w:r>
      <w:proofErr w:type="spellEnd"/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’ that suffuse our every perceptive act</w:t>
      </w:r>
      <w:r w:rsidR="00E0493F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. 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Indebted to the earth and entirely invested in</w:t>
      </w:r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material and cross-cultural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861FF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contact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, 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her work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begins at the very tributary stages of perception where touch is still tightly braided with its sibling senses. </w:t>
      </w:r>
    </w:p>
    <w:p w14:paraId="1C4AA1F4" w14:textId="77777777" w:rsidR="00861FF4" w:rsidRPr="006615A4" w:rsidRDefault="00861FF4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</w:p>
    <w:p w14:paraId="79E84C02" w14:textId="31075B69" w:rsidR="00E0493F" w:rsidRPr="006615A4" w:rsidRDefault="00E0493F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At times </w:t>
      </w:r>
      <w:r w:rsidR="004358B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so implicit as to be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imperceptible</w:t>
      </w:r>
      <w:r w:rsidR="00651A9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but 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unfolding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nonetheless, this </w:t>
      </w:r>
      <w:r w:rsidR="0068411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matter of fact connectivity 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breaches the spatial and temporal distance </w:t>
      </w:r>
      <w:r w:rsidR="0068411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between bodies and earth, </w:t>
      </w:r>
      <w:r w:rsidR="004358B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between</w:t>
      </w:r>
      <w:r w:rsidR="0068411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bodies and bodies. </w:t>
      </w:r>
    </w:p>
    <w:p w14:paraId="5B9C55DD" w14:textId="77777777" w:rsidR="00E0493F" w:rsidRPr="006615A4" w:rsidRDefault="00E0493F" w:rsidP="003619B1">
      <w:pPr>
        <w:pStyle w:val="NoSpacing"/>
        <w:numPr>
          <w:ilvl w:val="0"/>
          <w:numId w:val="4"/>
        </w:numPr>
        <w:spacing w:line="360" w:lineRule="auto"/>
        <w:jc w:val="center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</w:p>
    <w:p w14:paraId="12DF444A" w14:textId="5AC85394" w:rsidR="00385832" w:rsidRPr="006615A4" w:rsidRDefault="006615A4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Clay is Donoso </w:t>
      </w:r>
      <w:proofErr w:type="spellStart"/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Ló</w:t>
      </w:r>
      <w:r w:rsidR="001720E8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pez’s</w:t>
      </w:r>
      <w:proofErr w:type="spellEnd"/>
      <w:r w:rsidR="001720E8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primary medium, and this exhibition continues her easy familiarity </w:t>
      </w:r>
      <w:r w:rsidR="00CB413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and ongoing </w:t>
      </w:r>
      <w:r w:rsidR="0045657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personal </w:t>
      </w:r>
      <w:r w:rsidR="00CB413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relationship with </w:t>
      </w:r>
      <w:r w:rsidR="0045657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it as substance and material. 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Travelling to </w:t>
      </w:r>
      <w:r w:rsidR="004358B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personally 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resonant</w:t>
      </w:r>
      <w:r w:rsidR="004358B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sites to source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the clay she will </w:t>
      </w:r>
      <w:r w:rsidR="001720E8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later 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mix with ink and fire as sculpture, </w:t>
      </w:r>
      <w:r w:rsidR="00041E0B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her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work e</w:t>
      </w:r>
      <w:r w:rsidR="003E1ED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nvelopes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the </w:t>
      </w:r>
      <w:r w:rsidR="006B428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contingent 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properties</w:t>
      </w:r>
      <w:r w:rsidR="005360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of a given patch of earth</w:t>
      </w:r>
      <w:r w:rsidR="006B428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and the clay it produces</w:t>
      </w:r>
      <w:r w:rsidR="0045657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(</w:t>
      </w:r>
      <w:r w:rsidR="001720E8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in this instance</w:t>
      </w:r>
      <w:r w:rsidR="001720E8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proofErr w:type="spellStart"/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>Alaní</w:t>
      </w:r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>s</w:t>
      </w:r>
      <w:proofErr w:type="spellEnd"/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 xml:space="preserve"> de la Sierra in</w:t>
      </w:r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 xml:space="preserve"> </w:t>
      </w:r>
      <w:proofErr w:type="spellStart"/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>Sevilla</w:t>
      </w:r>
      <w:proofErr w:type="spellEnd"/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 xml:space="preserve">, </w:t>
      </w:r>
      <w:proofErr w:type="spellStart"/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>Utrilla</w:t>
      </w:r>
      <w:proofErr w:type="spellEnd"/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 xml:space="preserve"> in the Soria province, as well </w:t>
      </w:r>
      <w:proofErr w:type="spellStart"/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>Camallera</w:t>
      </w:r>
      <w:proofErr w:type="spellEnd"/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 xml:space="preserve">, Girona in </w:t>
      </w:r>
      <w:proofErr w:type="spellStart"/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>Catalunya</w:t>
      </w:r>
      <w:proofErr w:type="spellEnd"/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 xml:space="preserve">, where </w:t>
      </w:r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>the artist herself was born</w:t>
      </w:r>
      <w:r w:rsidR="0045657D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>)</w:t>
      </w:r>
      <w:r w:rsidR="001720E8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 xml:space="preserve">. </w:t>
      </w:r>
      <w:r w:rsidR="004358B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T</w:t>
      </w:r>
      <w:r w:rsidR="003E1ED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he pieces are </w:t>
      </w:r>
      <w:r w:rsidR="004358B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subsequently </w:t>
      </w:r>
      <w:r w:rsidR="003E1ED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rich with </w:t>
      </w:r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environmental</w:t>
      </w:r>
      <w:r w:rsidR="003E1ED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contingencies; the reactive relationship between a</w:t>
      </w:r>
      <w:r w:rsidR="003E1ED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ltitude, density and temperature </w:t>
      </w:r>
      <w:r w:rsidR="003E1ED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that</w:t>
      </w:r>
      <w:r w:rsidR="003E1ED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4358B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have </w:t>
      </w:r>
      <w:r w:rsidR="003E1ED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inform</w:t>
      </w:r>
      <w:r w:rsidR="004358B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ed the </w:t>
      </w:r>
      <w:r w:rsidR="003E1ED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soil’s palette and texture</w:t>
      </w:r>
      <w:r w:rsidR="003E1ED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. </w:t>
      </w:r>
    </w:p>
    <w:p w14:paraId="323696D2" w14:textId="77777777" w:rsidR="003E1ED1" w:rsidRPr="006615A4" w:rsidRDefault="003E1ED1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</w:p>
    <w:p w14:paraId="2FF6653D" w14:textId="2AF51706" w:rsidR="009D6469" w:rsidRPr="006615A4" w:rsidRDefault="003E1ED1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As a medium, </w:t>
      </w:r>
      <w:r w:rsidR="006B428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c</w:t>
      </w:r>
      <w:r w:rsidR="00E0493F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lay</w:t>
      </w:r>
      <w:r w:rsidR="00C1272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is responsive and 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malleable, eager to take form</w:t>
      </w:r>
      <w:r w:rsidR="003619B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–</w:t>
      </w:r>
      <w:r w:rsidR="0060370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bearing its marks instantly and so</w:t>
      </w:r>
      <w:r w:rsidR="00651A9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speaking</w:t>
      </w:r>
      <w:r w:rsidR="00E13095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to a tight</w:t>
      </w:r>
      <w:r w:rsidR="0027127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, gestural</w:t>
      </w:r>
      <w:r w:rsidR="006B428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present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moment. </w:t>
      </w:r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Donoso </w:t>
      </w:r>
      <w:proofErr w:type="spellStart"/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Ló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pez</w:t>
      </w:r>
      <w:proofErr w:type="spellEnd"/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is </w:t>
      </w:r>
      <w:r w:rsidR="0060370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also 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keenly aware, however, that i</w:t>
      </w:r>
      <w:r w:rsidR="0027127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ts</w:t>
      </w:r>
      <w:r w:rsidR="00786FF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history</w:t>
      </w:r>
      <w:r w:rsidR="00E13095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E3291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as a natural material</w:t>
      </w:r>
      <w:r w:rsidR="00C1272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3619B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reaches back to 24,000</w:t>
      </w:r>
      <w:r w:rsidR="00C1272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BC and </w:t>
      </w:r>
      <w:r w:rsidR="00EA1B8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connects </w:t>
      </w:r>
      <w:r w:rsidR="00786FF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us </w:t>
      </w:r>
      <w:r w:rsidR="00EA1B8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texturally </w:t>
      </w:r>
      <w:r w:rsidR="00786FF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to</w:t>
      </w:r>
      <w:r w:rsidR="005A723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prehistoric humans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. </w:t>
      </w:r>
      <w:r w:rsidR="00CE58A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Through clay, we are </w:t>
      </w:r>
      <w:r w:rsidR="00C1272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not only </w:t>
      </w:r>
      <w:r w:rsidR="00CE58A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linked to t</w:t>
      </w:r>
      <w:r w:rsidR="005A723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he</w:t>
      </w:r>
      <w:r w:rsidR="00EA1B8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earliest instances of moulding an object into</w:t>
      </w:r>
      <w:r w:rsidR="00EA197B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EA1B8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shape</w:t>
      </w:r>
      <w:r w:rsidR="00C1272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, but </w:t>
      </w:r>
      <w:r w:rsidR="00CE58A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to the first narrative inscription</w:t>
      </w:r>
      <w:r w:rsidR="00C1272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. </w:t>
      </w:r>
      <w:r w:rsidR="009D646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It is</w:t>
      </w:r>
      <w:r w:rsidR="00C1341F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</w:t>
      </w:r>
      <w:r w:rsidR="00CE022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his</w:t>
      </w:r>
      <w:r w:rsidR="00651A9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inaugural</w:t>
      </w:r>
      <w:r w:rsidR="00173EB5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piece of literature, </w:t>
      </w:r>
      <w:r w:rsidR="00C1341F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the epic of Gilgamesh</w:t>
      </w:r>
      <w:r w:rsidR="00C1272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written in 2100BC</w:t>
      </w:r>
      <w:r w:rsidR="00C1341F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,</w:t>
      </w:r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that Donoso </w:t>
      </w:r>
      <w:proofErr w:type="spellStart"/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Ló</w:t>
      </w:r>
      <w:r w:rsidR="009D646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pez</w:t>
      </w:r>
      <w:proofErr w:type="spellEnd"/>
      <w:r w:rsidR="009D646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has returned to</w:t>
      </w:r>
      <w:r w:rsidR="00C1341F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CE022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f</w:t>
      </w:r>
      <w:r w:rsidR="0027127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or </w:t>
      </w:r>
      <w:r w:rsidR="00861FF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this current exhibition</w:t>
      </w:r>
      <w:r w:rsidR="003619B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. I</w:t>
      </w:r>
      <w:r w:rsidR="003619B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n a series of expressive clay objects and drawings</w:t>
      </w:r>
      <w:r w:rsidR="003619B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, she has distilled</w:t>
      </w:r>
      <w:r w:rsidR="00173EB5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her own conclusions around its core events and characters. </w:t>
      </w:r>
    </w:p>
    <w:p w14:paraId="1DF5F084" w14:textId="77777777" w:rsidR="009D6469" w:rsidRPr="006615A4" w:rsidRDefault="009D6469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</w:p>
    <w:p w14:paraId="097DA6C1" w14:textId="1C742656" w:rsidR="007E6E55" w:rsidRPr="006615A4" w:rsidRDefault="00173EB5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Initially transcribed in Sumerian on 12 clay tablets,</w:t>
      </w:r>
      <w:r w:rsidR="00C1272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the material link between Gilgamesh and its birthing substance</w:t>
      </w:r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is further compounded in this exhibition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. It is also fitting that this most pliable of mediums is paired with a piece of fictive narrative that, having </w:t>
      </w:r>
      <w:r w:rsidR="00ED7E9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undergone </w:t>
      </w:r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countless</w:t>
      </w:r>
      <w:r w:rsidR="00ED7E9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translation</w:t>
      </w:r>
      <w:r w:rsidR="0045657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s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, exists now as a series of conflicting versions. </w:t>
      </w:r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Donoso </w:t>
      </w:r>
      <w:proofErr w:type="spellStart"/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Ló</w:t>
      </w:r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pez’s</w:t>
      </w:r>
      <w:proofErr w:type="spellEnd"/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interpretations are </w:t>
      </w:r>
      <w:r w:rsidR="0060370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straightforwardly </w:t>
      </w:r>
      <w:r w:rsidR="00C70C3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depictive. </w:t>
      </w:r>
      <w:r w:rsidR="00C70C3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In both drawing and sculpture, the characters regard us with uniform expressions</w:t>
      </w:r>
      <w:r w:rsidR="0045657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;</w:t>
      </w:r>
      <w:r w:rsidR="00C70C3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4B28DB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w</w:t>
      </w:r>
      <w:r w:rsidR="00ED7E9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e see Gilgamesh, known to be a cruel king, exert his authority with a</w:t>
      </w:r>
      <w:r w:rsidR="00C1523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brute physicality. W</w:t>
      </w:r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e see </w:t>
      </w:r>
      <w:proofErr w:type="spellStart"/>
      <w:r w:rsidR="00651A9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Utnapishtim</w:t>
      </w:r>
      <w:proofErr w:type="spellEnd"/>
      <w:r w:rsidR="00651A9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and his wife </w:t>
      </w:r>
      <w:r w:rsidR="00ED7E9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– </w:t>
      </w:r>
      <w:r w:rsidR="00861FF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depicted alongside </w:t>
      </w:r>
      <w:r w:rsidR="00ED7E9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the animals they ushered onto the ark – </w:t>
      </w:r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who </w:t>
      </w:r>
      <w:r w:rsidR="0060370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Gilgamesh</w:t>
      </w:r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approaches in his</w:t>
      </w:r>
      <w:r w:rsidR="00ED7E9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search for the youth restoring flower</w:t>
      </w:r>
      <w:r w:rsidR="00C1523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. </w:t>
      </w:r>
      <w:r w:rsidR="00C1523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lastRenderedPageBreak/>
        <w:t xml:space="preserve">The flower </w:t>
      </w:r>
      <w:r w:rsidR="00651A9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itself</w:t>
      </w:r>
      <w:r w:rsidR="00C1523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is</w:t>
      </w:r>
      <w:r w:rsidR="00651A9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portrayed as </w:t>
      </w:r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a </w:t>
      </w:r>
      <w:r w:rsidR="00651A9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simple floral substance without reference to its </w:t>
      </w:r>
      <w:r w:rsidR="005E717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potential </w:t>
      </w:r>
      <w:r w:rsidR="00651A93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magical attributes. </w:t>
      </w:r>
    </w:p>
    <w:p w14:paraId="3895D115" w14:textId="77777777" w:rsidR="007E6E55" w:rsidRPr="006615A4" w:rsidRDefault="007E6E55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</w:p>
    <w:p w14:paraId="3E68FFF5" w14:textId="6C62BF33" w:rsidR="00012D11" w:rsidRPr="006615A4" w:rsidRDefault="007E6E55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Concurrent with</w:t>
      </w:r>
      <w:r w:rsidR="0060370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this literal quality, 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however,</w:t>
      </w:r>
      <w:r w:rsidR="00ED7E9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is a marked blend of textual interpretation and </w:t>
      </w:r>
      <w:r w:rsidR="00ED7E92" w:rsidRPr="006615A4">
        <w:rPr>
          <w:rFonts w:ascii="Garamond" w:hAnsi="Garamond"/>
          <w:i/>
          <w:color w:val="3B3838" w:themeColor="background2" w:themeShade="40"/>
          <w:sz w:val="22"/>
          <w:szCs w:val="22"/>
          <w:lang w:val="en-IE"/>
        </w:rPr>
        <w:t>embodied</w:t>
      </w:r>
      <w:r w:rsidR="00ED7E9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experience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, the </w:t>
      </w:r>
      <w:r w:rsidR="00861FF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substantive crux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of the work</w:t>
      </w:r>
      <w:r w:rsidR="00861FF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being the clay </w:t>
      </w:r>
      <w:r w:rsidR="00B2358F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retrieved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from </w:t>
      </w:r>
      <w:r w:rsidR="0045657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the 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three sites across Spain.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15006A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Integral to how they function in the gallery </w:t>
      </w:r>
      <w:r w:rsidR="0015006A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is the</w:t>
      </w:r>
      <w:r w:rsidR="0015006A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extended </w:t>
      </w:r>
      <w:r w:rsidR="0015006A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movement through</w:t>
      </w:r>
      <w:r w:rsidR="0015006A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space</w:t>
      </w:r>
      <w:r w:rsidR="0015006A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their making entailed</w:t>
      </w:r>
      <w:r w:rsidR="0015006A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, </w:t>
      </w:r>
      <w:r w:rsidR="0015006A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a repeated transitioning across</w:t>
      </w:r>
      <w:r w:rsidR="0015006A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bord</w:t>
      </w:r>
      <w:r w:rsidR="0015006A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ers geographical and political.</w:t>
      </w:r>
      <w:r w:rsidR="0015006A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 xml:space="preserve"> </w:t>
      </w:r>
      <w:r w:rsidR="00C15230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>Now d</w:t>
      </w:r>
      <w:r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>irectly</w:t>
      </w:r>
      <w:r w:rsidR="00DB0DE4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 xml:space="preserve"> embody</w:t>
      </w:r>
      <w:r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>ing</w:t>
      </w:r>
      <w:r w:rsidR="00DB0DE4"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 xml:space="preserve"> these locations</w:t>
      </w:r>
      <w:r w:rsidRPr="006615A4">
        <w:rPr>
          <w:rFonts w:ascii="Garamond" w:eastAsia="Times New Roman" w:hAnsi="Garamond" w:cs="Times New Roman"/>
          <w:color w:val="3B3838" w:themeColor="background2" w:themeShade="40"/>
          <w:sz w:val="22"/>
          <w:szCs w:val="22"/>
          <w:shd w:val="clear" w:color="auto" w:fill="FFFFFF"/>
        </w:rPr>
        <w:t xml:space="preserve">, the works 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are rich with</w:t>
      </w:r>
      <w:r w:rsidR="001720E8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15006A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incidental detail and 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haptic content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, with close and recurring contact</w:t>
      </w:r>
      <w:r w:rsidR="0021231E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: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he viewer’s experience, though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primarily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ocular, is tangibly charged with the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artist’s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travels</w:t>
      </w:r>
      <w:r w:rsidR="0015006A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, 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with each micro-instance of petrichor in the studio as the clay, upon being wettened to be mixed with ink, releases a rain-rich scent. </w:t>
      </w:r>
    </w:p>
    <w:p w14:paraId="2AFA28FA" w14:textId="77777777" w:rsidR="00012D11" w:rsidRPr="006615A4" w:rsidRDefault="00012D11" w:rsidP="003619B1">
      <w:pPr>
        <w:pStyle w:val="NoSpacing"/>
        <w:spacing w:line="360" w:lineRule="auto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</w:p>
    <w:p w14:paraId="05D1D1BE" w14:textId="11195CBB" w:rsidR="00B57F80" w:rsidRPr="006615A4" w:rsidRDefault="007E6E55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Considering a detail of a drawing in her studio – the speckled haunch of a slumping, four-legged creature –  </w:t>
      </w:r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Donoso </w:t>
      </w:r>
      <w:proofErr w:type="spellStart"/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Ló</w:t>
      </w:r>
      <w:r w:rsidR="00012D1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pez</w:t>
      </w:r>
      <w:proofErr w:type="spellEnd"/>
      <w:r w:rsidR="00012D1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tells me th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at once c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lay and ink have been 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mixed and applied to paper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,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a controlled instance of chaos begins to unfold. 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These moments see foreign elements entered into close contact where </w:t>
      </w:r>
      <w:r w:rsidR="00C1523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material integration</w:t>
      </w:r>
      <w:r w:rsidR="00C1523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– to varying degrees –</w:t>
      </w:r>
      <w:r w:rsidR="00C1523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ensues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, and</w:t>
      </w:r>
      <w:r w:rsidR="001E59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speak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s</w:t>
      </w:r>
      <w:r w:rsidR="00012D1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to 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an </w:t>
      </w:r>
      <w:r w:rsidR="00DB0D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enduring</w:t>
      </w:r>
      <w:r w:rsidR="001E59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theme</w:t>
      </w:r>
      <w:r w:rsidR="00012D11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in her practice: </w:t>
      </w:r>
      <w:r w:rsidR="0012358C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charged cultural exchange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induced within a tight, </w:t>
      </w:r>
      <w:r w:rsidR="00C1523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frictive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space</w:t>
      </w:r>
      <w:r w:rsidR="001E5999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. 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Once induced, such a process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loosens the criteria for commonality</w:t>
      </w:r>
      <w:r w:rsidR="0045657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,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C64425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but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also </w:t>
      </w:r>
      <w:r w:rsidR="00C64425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recuperates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connectivity as a shared experience of </w:t>
      </w:r>
      <w:r w:rsidR="00C64425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factors contingent and causal.  </w:t>
      </w:r>
    </w:p>
    <w:p w14:paraId="7C7C229E" w14:textId="77777777" w:rsidR="00B57F80" w:rsidRPr="006615A4" w:rsidRDefault="00B57F80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</w:p>
    <w:p w14:paraId="1C9D420D" w14:textId="51521ADD" w:rsidR="00B57F80" w:rsidRPr="006615A4" w:rsidRDefault="000D21A2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On a larger scale, </w:t>
      </w:r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Donoso </w:t>
      </w:r>
      <w:proofErr w:type="spellStart"/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Ló</w:t>
      </w:r>
      <w:r w:rsidR="001820D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pez</w:t>
      </w:r>
      <w:proofErr w:type="spellEnd"/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describes her exhibition process as ‘making 3D installations inside a transitional space’</w:t>
      </w:r>
      <w:r w:rsidR="00C64425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. Each exhibition, then, is an 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intermediate zone where two established environments bleed into and feed one another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,</w:t>
      </w:r>
      <w:r w:rsidR="001820D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forging a space inside which a more integrated participation can unfold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. This is n</w:t>
      </w:r>
      <w:r w:rsidR="001820D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ot for the sake of assimilation, but to test what one substance might lend</w:t>
      </w:r>
      <w:r w:rsidR="001820D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to another: </w:t>
      </w:r>
      <w:r w:rsidR="0045657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in this instance, </w:t>
      </w:r>
      <w:r w:rsidR="001820D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the space of 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the gallery and the 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range of</w:t>
      </w:r>
      <w:r w:rsidR="001820D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45657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sites across Spain</w:t>
      </w:r>
      <w:r w:rsidR="001820D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. </w:t>
      </w:r>
    </w:p>
    <w:p w14:paraId="6CE7030E" w14:textId="77777777" w:rsidR="00B57F80" w:rsidRPr="006615A4" w:rsidRDefault="00B57F80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</w:p>
    <w:p w14:paraId="247B7009" w14:textId="57FBAB49" w:rsidR="000D21A2" w:rsidRPr="006615A4" w:rsidRDefault="00B57F80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W</w:t>
      </w:r>
      <w:r w:rsidR="00375E3F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itnessing two foreign bodies 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converge</w:t>
      </w:r>
      <w:r w:rsidR="00375E3F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, there is much to be learned in</w:t>
      </w:r>
      <w:r w:rsidR="0036415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what endures, what falls away, and what serves to suffuse and transform. </w:t>
      </w:r>
    </w:p>
    <w:p w14:paraId="62AC4728" w14:textId="77777777" w:rsidR="00364154" w:rsidRPr="006615A4" w:rsidRDefault="00364154" w:rsidP="003619B1">
      <w:pPr>
        <w:pStyle w:val="NoSpacing"/>
        <w:numPr>
          <w:ilvl w:val="0"/>
          <w:numId w:val="4"/>
        </w:numPr>
        <w:spacing w:line="360" w:lineRule="auto"/>
        <w:jc w:val="center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</w:p>
    <w:p w14:paraId="2D519256" w14:textId="7143B6C9" w:rsidR="000D21A2" w:rsidRPr="006615A4" w:rsidRDefault="00C64425" w:rsidP="006615A4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Architect </w:t>
      </w:r>
      <w:proofErr w:type="spellStart"/>
      <w:r w:rsidR="00E44BE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Juha</w:t>
      </w:r>
      <w:r w:rsidR="0036415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ni</w:t>
      </w:r>
      <w:proofErr w:type="spellEnd"/>
      <w:r w:rsidR="0036415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Pallasmaa links </w:t>
      </w:r>
      <w:r w:rsidR="0036415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our contemporary state of alienation</w:t>
      </w:r>
      <w:r w:rsidR="0036415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– a condition that reaches into our every encounter – to The</w:t>
      </w:r>
      <w:r w:rsidR="0036415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Renaissance</w:t>
      </w:r>
      <w:r w:rsidR="0036415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system of the senses. Once</w:t>
      </w:r>
      <w:r w:rsidR="000D21A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metaphorically</w:t>
      </w:r>
      <w:r w:rsidR="0036415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entwined with the cosmic body, </w:t>
      </w:r>
      <w:r w:rsidR="000D21A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the senses became hierarchical: </w:t>
      </w:r>
      <w:r w:rsidR="0036415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sight was foregrounded for </w:t>
      </w:r>
      <w:r w:rsidR="0036415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its close ties to insight and enlightenment, and </w:t>
      </w:r>
      <w:r w:rsidR="0036415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touch </w:t>
      </w:r>
      <w:r w:rsidR="000D21A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degraded</w:t>
      </w:r>
      <w:r w:rsidR="0036415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for its carnal implications, for its tight correspondence </w:t>
      </w:r>
      <w:r w:rsidR="00375E3F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with dust and dirt;</w:t>
      </w:r>
      <w:r w:rsidR="0036415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the earth. </w:t>
      </w:r>
    </w:p>
    <w:p w14:paraId="00C62862" w14:textId="77777777" w:rsidR="000D21A2" w:rsidRPr="006615A4" w:rsidRDefault="000D21A2" w:rsidP="003619B1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</w:p>
    <w:p w14:paraId="4F36B96E" w14:textId="77777777" w:rsidR="006615A4" w:rsidRDefault="00364154" w:rsidP="006615A4">
      <w:pPr>
        <w:pStyle w:val="NoSpacing"/>
        <w:spacing w:line="360" w:lineRule="auto"/>
        <w:jc w:val="both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Our dismissal of that</w:t>
      </w:r>
      <w:r w:rsidR="002E7267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sensory mode which ‘integrates our experience of the world with that of ourselves’, </w:t>
      </w:r>
      <w:r w:rsidR="000D21A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Pallasmaa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writes, sees us dispensed</w:t>
      </w:r>
      <w:r w:rsidR="002E7267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2E7267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of </w:t>
      </w:r>
      <w:r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vital</w:t>
      </w:r>
      <w:r w:rsidR="00AD2C9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fruits. </w:t>
      </w:r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Such fruit is what Donoso </w:t>
      </w:r>
      <w:proofErr w:type="spellStart"/>
      <w:r w:rsidR="006615A4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Ló</w:t>
      </w:r>
      <w:r w:rsidR="000D21A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pez</w:t>
      </w:r>
      <w:proofErr w:type="spellEnd"/>
      <w:r w:rsidR="000D21A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examines,</w:t>
      </w:r>
      <w:r w:rsidR="00B57F80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 </w:t>
      </w:r>
      <w:r w:rsidR="000D21A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the </w:t>
      </w:r>
      <w:r w:rsidR="001820DD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fruits of dealing in </w:t>
      </w:r>
      <w:r w:rsidR="000D21A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what is ‘</w:t>
      </w:r>
      <w:r w:rsidR="000D21A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matter, </w:t>
      </w:r>
      <w:proofErr w:type="spellStart"/>
      <w:r w:rsidR="000D21A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>matterful</w:t>
      </w:r>
      <w:proofErr w:type="spellEnd"/>
      <w:r w:rsidR="000D21A2" w:rsidRPr="006615A4">
        <w:rPr>
          <w:rFonts w:ascii="Garamond" w:hAnsi="Garamond"/>
          <w:color w:val="3B3838" w:themeColor="background2" w:themeShade="40"/>
          <w:sz w:val="22"/>
          <w:szCs w:val="22"/>
          <w:lang w:val="en-IE"/>
        </w:rPr>
        <w:t xml:space="preserve">’. </w:t>
      </w:r>
    </w:p>
    <w:p w14:paraId="624116D7" w14:textId="0174A328" w:rsidR="004127EF" w:rsidRPr="006615A4" w:rsidRDefault="0032525F" w:rsidP="006615A4">
      <w:pPr>
        <w:pStyle w:val="NoSpacing"/>
        <w:jc w:val="right"/>
        <w:rPr>
          <w:rFonts w:ascii="Garamond" w:hAnsi="Garamond"/>
          <w:color w:val="3B3838" w:themeColor="background2" w:themeShade="40"/>
          <w:sz w:val="22"/>
          <w:szCs w:val="22"/>
          <w:lang w:val="en-IE"/>
        </w:rPr>
      </w:pPr>
      <w:r w:rsidRPr="006615A4">
        <w:rPr>
          <w:rFonts w:ascii="Garamond" w:hAnsi="Garamond"/>
          <w:sz w:val="21"/>
          <w:lang w:val="en-IE"/>
        </w:rPr>
        <w:t>Works cited</w:t>
      </w:r>
    </w:p>
    <w:p w14:paraId="3E9EF4A1" w14:textId="1C59B0C1" w:rsidR="003619B1" w:rsidRPr="006615A4" w:rsidRDefault="003619B1" w:rsidP="006615A4">
      <w:pPr>
        <w:pStyle w:val="NoSpacing"/>
        <w:jc w:val="right"/>
        <w:rPr>
          <w:rFonts w:ascii="Garamond" w:hAnsi="Garamond"/>
          <w:sz w:val="21"/>
          <w:lang w:val="en-IE"/>
        </w:rPr>
      </w:pPr>
      <w:r w:rsidRPr="006615A4">
        <w:rPr>
          <w:rFonts w:ascii="Garamond" w:hAnsi="Garamond"/>
          <w:sz w:val="21"/>
          <w:lang w:val="en-IE"/>
        </w:rPr>
        <w:t>Sawako</w:t>
      </w:r>
      <w:r w:rsidRPr="006615A4">
        <w:rPr>
          <w:rFonts w:ascii="Garamond" w:hAnsi="Garamond"/>
          <w:sz w:val="21"/>
          <w:lang w:val="en-IE"/>
        </w:rPr>
        <w:t xml:space="preserve"> </w:t>
      </w:r>
      <w:proofErr w:type="spellStart"/>
      <w:r w:rsidRPr="006615A4">
        <w:rPr>
          <w:rFonts w:ascii="Garamond" w:hAnsi="Garamond"/>
          <w:sz w:val="21"/>
          <w:lang w:val="en-IE"/>
        </w:rPr>
        <w:t>Nakayasu</w:t>
      </w:r>
      <w:proofErr w:type="spellEnd"/>
      <w:r w:rsidRPr="006615A4">
        <w:rPr>
          <w:rFonts w:ascii="Garamond" w:hAnsi="Garamond"/>
          <w:sz w:val="21"/>
          <w:lang w:val="en-IE"/>
        </w:rPr>
        <w:t xml:space="preserve">: </w:t>
      </w:r>
      <w:r w:rsidRPr="006615A4">
        <w:rPr>
          <w:rFonts w:ascii="Garamond" w:hAnsi="Garamond"/>
          <w:i/>
          <w:sz w:val="21"/>
          <w:lang w:val="en-IE"/>
        </w:rPr>
        <w:t>Texture Notes</w:t>
      </w:r>
    </w:p>
    <w:p w14:paraId="72A3E21C" w14:textId="758C94D0" w:rsidR="006615A4" w:rsidRPr="006615A4" w:rsidRDefault="003619B1" w:rsidP="006615A4">
      <w:pPr>
        <w:pStyle w:val="NoSpacing"/>
        <w:jc w:val="right"/>
        <w:rPr>
          <w:rFonts w:ascii="Garamond" w:eastAsia="Times New Roman" w:hAnsi="Garamond" w:cs="Times New Roman"/>
          <w:sz w:val="21"/>
        </w:rPr>
      </w:pPr>
      <w:proofErr w:type="spellStart"/>
      <w:r w:rsidRPr="006615A4">
        <w:rPr>
          <w:rFonts w:ascii="Garamond" w:eastAsia="Times New Roman" w:hAnsi="Garamond" w:cs="Arial"/>
          <w:sz w:val="21"/>
          <w:shd w:val="clear" w:color="auto" w:fill="FFFFFF"/>
        </w:rPr>
        <w:t>Juhani</w:t>
      </w:r>
      <w:proofErr w:type="spellEnd"/>
      <w:r w:rsidRPr="006615A4">
        <w:rPr>
          <w:rFonts w:ascii="Garamond" w:eastAsia="Times New Roman" w:hAnsi="Garamond" w:cs="Arial"/>
          <w:sz w:val="21"/>
          <w:shd w:val="clear" w:color="auto" w:fill="FFFFFF"/>
        </w:rPr>
        <w:t xml:space="preserve"> Pallasmaa: </w:t>
      </w:r>
      <w:r w:rsidRPr="006615A4">
        <w:rPr>
          <w:rFonts w:ascii="Garamond" w:eastAsia="Times New Roman" w:hAnsi="Garamond" w:cs="Arial"/>
          <w:i/>
          <w:iCs/>
          <w:sz w:val="21"/>
          <w:shd w:val="clear" w:color="auto" w:fill="FFFFFF"/>
        </w:rPr>
        <w:t>The eyes of the skin: architecture and the sense</w:t>
      </w:r>
      <w:r w:rsidR="006615A4">
        <w:rPr>
          <w:rFonts w:ascii="Garamond" w:eastAsia="Times New Roman" w:hAnsi="Garamond" w:cs="Arial"/>
          <w:i/>
          <w:iCs/>
          <w:sz w:val="21"/>
          <w:shd w:val="clear" w:color="auto" w:fill="FFFFFF"/>
        </w:rPr>
        <w:t>s</w:t>
      </w:r>
    </w:p>
    <w:sectPr w:rsidR="006615A4" w:rsidRPr="006615A4" w:rsidSect="00661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2BDB" w14:textId="77777777" w:rsidR="002D3B72" w:rsidRDefault="002D3B72" w:rsidP="006615A4">
      <w:r>
        <w:separator/>
      </w:r>
    </w:p>
  </w:endnote>
  <w:endnote w:type="continuationSeparator" w:id="0">
    <w:p w14:paraId="6DA870B7" w14:textId="77777777" w:rsidR="002D3B72" w:rsidRDefault="002D3B72" w:rsidP="0066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B651" w14:textId="77777777" w:rsidR="006D73C3" w:rsidRDefault="006D73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24BAF" w14:textId="77777777" w:rsidR="006D73C3" w:rsidRDefault="006D73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0CBB" w14:textId="77777777" w:rsidR="006D73C3" w:rsidRDefault="006D73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F14BF" w14:textId="77777777" w:rsidR="002D3B72" w:rsidRDefault="002D3B72" w:rsidP="006615A4">
      <w:r>
        <w:separator/>
      </w:r>
    </w:p>
  </w:footnote>
  <w:footnote w:type="continuationSeparator" w:id="0">
    <w:p w14:paraId="0AF40B8F" w14:textId="77777777" w:rsidR="002D3B72" w:rsidRDefault="002D3B72" w:rsidP="006615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B951" w14:textId="77777777" w:rsidR="006D73C3" w:rsidRDefault="006D73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86BF" w14:textId="1397C9D3" w:rsidR="006D73C3" w:rsidRDefault="006D73C3" w:rsidP="006D73C3">
    <w:pPr>
      <w:pStyle w:val="Header"/>
      <w:jc w:val="right"/>
      <w:rPr>
        <w:rFonts w:ascii="Garamond" w:hAnsi="Garamond"/>
        <w:sz w:val="21"/>
        <w:lang w:val="en-IE"/>
      </w:rPr>
    </w:pPr>
    <w:bookmarkStart w:id="0" w:name="_GoBack"/>
    <w:bookmarkEnd w:id="0"/>
    <w:r>
      <w:rPr>
        <w:rFonts w:ascii="Garamond" w:hAnsi="Garamond"/>
        <w:sz w:val="21"/>
        <w:lang w:val="en-IE"/>
      </w:rPr>
      <w:t xml:space="preserve">On Clay &amp; Transitional Spaces: </w:t>
    </w:r>
    <w:r w:rsidRPr="006D73C3">
      <w:rPr>
        <w:rFonts w:ascii="Garamond" w:hAnsi="Garamond"/>
        <w:sz w:val="21"/>
        <w:lang w:val="en-IE"/>
      </w:rPr>
      <w:t xml:space="preserve">Vanessa </w:t>
    </w:r>
    <w:proofErr w:type="spellStart"/>
    <w:r w:rsidRPr="006D73C3">
      <w:rPr>
        <w:rFonts w:ascii="Garamond" w:hAnsi="Garamond"/>
        <w:sz w:val="21"/>
        <w:lang w:val="en-IE"/>
      </w:rPr>
      <w:t>Donóso</w:t>
    </w:r>
    <w:proofErr w:type="spellEnd"/>
    <w:r w:rsidRPr="006D73C3">
      <w:rPr>
        <w:rFonts w:ascii="Garamond" w:hAnsi="Garamond"/>
        <w:sz w:val="21"/>
        <w:lang w:val="en-IE"/>
      </w:rPr>
      <w:t xml:space="preserve"> Lopez at Kevin Kavanagh | March 2018</w:t>
    </w:r>
  </w:p>
  <w:p w14:paraId="412668D0" w14:textId="768BA72B" w:rsidR="006D73C3" w:rsidRPr="006D73C3" w:rsidRDefault="006D73C3" w:rsidP="006D73C3">
    <w:pPr>
      <w:pStyle w:val="Header"/>
      <w:jc w:val="right"/>
      <w:rPr>
        <w:rFonts w:ascii="Garamond" w:hAnsi="Garamond"/>
        <w:sz w:val="21"/>
        <w:lang w:val="en-IE"/>
      </w:rPr>
    </w:pPr>
    <w:r>
      <w:rPr>
        <w:rFonts w:ascii="Garamond" w:hAnsi="Garamond"/>
        <w:sz w:val="21"/>
        <w:lang w:val="en-IE"/>
      </w:rPr>
      <w:t>Sue Rainsford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DACEC" w14:textId="77777777" w:rsidR="006D73C3" w:rsidRDefault="006D73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10CC"/>
    <w:multiLevelType w:val="hybridMultilevel"/>
    <w:tmpl w:val="0C64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6863"/>
    <w:multiLevelType w:val="hybridMultilevel"/>
    <w:tmpl w:val="B36C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C40DE"/>
    <w:multiLevelType w:val="hybridMultilevel"/>
    <w:tmpl w:val="B73AA77E"/>
    <w:lvl w:ilvl="0" w:tplc="429CB2A4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E5CB2"/>
    <w:multiLevelType w:val="hybridMultilevel"/>
    <w:tmpl w:val="8C10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05"/>
    <w:rsid w:val="00012D11"/>
    <w:rsid w:val="00012E96"/>
    <w:rsid w:val="00027AC7"/>
    <w:rsid w:val="00041E0B"/>
    <w:rsid w:val="00062DA2"/>
    <w:rsid w:val="00090915"/>
    <w:rsid w:val="00091C89"/>
    <w:rsid w:val="0009467A"/>
    <w:rsid w:val="000B25FB"/>
    <w:rsid w:val="000D21A2"/>
    <w:rsid w:val="000F3DED"/>
    <w:rsid w:val="0010254C"/>
    <w:rsid w:val="00103105"/>
    <w:rsid w:val="00104F12"/>
    <w:rsid w:val="0012358C"/>
    <w:rsid w:val="0015006A"/>
    <w:rsid w:val="00152705"/>
    <w:rsid w:val="00156CAC"/>
    <w:rsid w:val="001720E8"/>
    <w:rsid w:val="00173EB5"/>
    <w:rsid w:val="00174AA2"/>
    <w:rsid w:val="001820DD"/>
    <w:rsid w:val="001A34C1"/>
    <w:rsid w:val="001B4E6D"/>
    <w:rsid w:val="001D6288"/>
    <w:rsid w:val="001E5999"/>
    <w:rsid w:val="001F5E55"/>
    <w:rsid w:val="0020461F"/>
    <w:rsid w:val="0020653C"/>
    <w:rsid w:val="0021231E"/>
    <w:rsid w:val="00226905"/>
    <w:rsid w:val="00232183"/>
    <w:rsid w:val="00236335"/>
    <w:rsid w:val="00271270"/>
    <w:rsid w:val="00276E0B"/>
    <w:rsid w:val="00294043"/>
    <w:rsid w:val="002957F4"/>
    <w:rsid w:val="0029703D"/>
    <w:rsid w:val="002B0A8B"/>
    <w:rsid w:val="002B7A98"/>
    <w:rsid w:val="002C0E55"/>
    <w:rsid w:val="002D3B72"/>
    <w:rsid w:val="002E7267"/>
    <w:rsid w:val="003201A4"/>
    <w:rsid w:val="0032525F"/>
    <w:rsid w:val="00341D34"/>
    <w:rsid w:val="003619B1"/>
    <w:rsid w:val="00364154"/>
    <w:rsid w:val="00375E3F"/>
    <w:rsid w:val="00385832"/>
    <w:rsid w:val="00387F7F"/>
    <w:rsid w:val="003902C5"/>
    <w:rsid w:val="00392627"/>
    <w:rsid w:val="003A1C6C"/>
    <w:rsid w:val="003A391D"/>
    <w:rsid w:val="003B262E"/>
    <w:rsid w:val="003B7F72"/>
    <w:rsid w:val="003C2D55"/>
    <w:rsid w:val="003E1ED1"/>
    <w:rsid w:val="004127EF"/>
    <w:rsid w:val="00413487"/>
    <w:rsid w:val="00420A67"/>
    <w:rsid w:val="00420E87"/>
    <w:rsid w:val="004358B0"/>
    <w:rsid w:val="0045657D"/>
    <w:rsid w:val="00467A1F"/>
    <w:rsid w:val="00474402"/>
    <w:rsid w:val="00476AFC"/>
    <w:rsid w:val="004A0F09"/>
    <w:rsid w:val="004A3C08"/>
    <w:rsid w:val="004B28DB"/>
    <w:rsid w:val="004B3C3C"/>
    <w:rsid w:val="004E6FF9"/>
    <w:rsid w:val="004F37D7"/>
    <w:rsid w:val="004F3DD6"/>
    <w:rsid w:val="00513E99"/>
    <w:rsid w:val="005262EC"/>
    <w:rsid w:val="00536099"/>
    <w:rsid w:val="005415A4"/>
    <w:rsid w:val="00553B86"/>
    <w:rsid w:val="00571E44"/>
    <w:rsid w:val="005A1327"/>
    <w:rsid w:val="005A68CC"/>
    <w:rsid w:val="005A723D"/>
    <w:rsid w:val="005B0C93"/>
    <w:rsid w:val="005C61C4"/>
    <w:rsid w:val="005D2813"/>
    <w:rsid w:val="005E717E"/>
    <w:rsid w:val="005F2C00"/>
    <w:rsid w:val="005F7A55"/>
    <w:rsid w:val="006009D8"/>
    <w:rsid w:val="00603700"/>
    <w:rsid w:val="00606649"/>
    <w:rsid w:val="00635B6B"/>
    <w:rsid w:val="00651A93"/>
    <w:rsid w:val="006564AF"/>
    <w:rsid w:val="006615A4"/>
    <w:rsid w:val="006746FB"/>
    <w:rsid w:val="00684112"/>
    <w:rsid w:val="00687A30"/>
    <w:rsid w:val="006908B8"/>
    <w:rsid w:val="006A6D08"/>
    <w:rsid w:val="006B4289"/>
    <w:rsid w:val="006C613C"/>
    <w:rsid w:val="006D1B13"/>
    <w:rsid w:val="006D27DC"/>
    <w:rsid w:val="006D73C3"/>
    <w:rsid w:val="006F100D"/>
    <w:rsid w:val="006F16A9"/>
    <w:rsid w:val="0070006D"/>
    <w:rsid w:val="00714919"/>
    <w:rsid w:val="00720DD9"/>
    <w:rsid w:val="007512E5"/>
    <w:rsid w:val="007843BF"/>
    <w:rsid w:val="00786FF4"/>
    <w:rsid w:val="007A2302"/>
    <w:rsid w:val="007B3AEC"/>
    <w:rsid w:val="007D1ED8"/>
    <w:rsid w:val="007D710A"/>
    <w:rsid w:val="007E6E55"/>
    <w:rsid w:val="007E6FE3"/>
    <w:rsid w:val="007F0A6D"/>
    <w:rsid w:val="007F70F6"/>
    <w:rsid w:val="008008E6"/>
    <w:rsid w:val="008155E4"/>
    <w:rsid w:val="00831590"/>
    <w:rsid w:val="00860121"/>
    <w:rsid w:val="00861FF4"/>
    <w:rsid w:val="00890392"/>
    <w:rsid w:val="008A7BD1"/>
    <w:rsid w:val="008C5F0A"/>
    <w:rsid w:val="00903876"/>
    <w:rsid w:val="009139CC"/>
    <w:rsid w:val="00915326"/>
    <w:rsid w:val="009261B2"/>
    <w:rsid w:val="009277E8"/>
    <w:rsid w:val="00935E18"/>
    <w:rsid w:val="00937269"/>
    <w:rsid w:val="00972FC6"/>
    <w:rsid w:val="009764B4"/>
    <w:rsid w:val="00976696"/>
    <w:rsid w:val="00991948"/>
    <w:rsid w:val="0099704E"/>
    <w:rsid w:val="009B58AD"/>
    <w:rsid w:val="009C3B5E"/>
    <w:rsid w:val="009D2E32"/>
    <w:rsid w:val="009D6469"/>
    <w:rsid w:val="00A10475"/>
    <w:rsid w:val="00A14449"/>
    <w:rsid w:val="00A3255A"/>
    <w:rsid w:val="00A333ED"/>
    <w:rsid w:val="00A53A05"/>
    <w:rsid w:val="00A550E2"/>
    <w:rsid w:val="00A552A1"/>
    <w:rsid w:val="00A56681"/>
    <w:rsid w:val="00A748A0"/>
    <w:rsid w:val="00A87064"/>
    <w:rsid w:val="00A912D4"/>
    <w:rsid w:val="00AA45E7"/>
    <w:rsid w:val="00AA795D"/>
    <w:rsid w:val="00AB3F91"/>
    <w:rsid w:val="00AD2C90"/>
    <w:rsid w:val="00AE04F1"/>
    <w:rsid w:val="00B10D4B"/>
    <w:rsid w:val="00B2358F"/>
    <w:rsid w:val="00B319B6"/>
    <w:rsid w:val="00B57F80"/>
    <w:rsid w:val="00B61A8F"/>
    <w:rsid w:val="00B729E8"/>
    <w:rsid w:val="00B7320D"/>
    <w:rsid w:val="00B947EA"/>
    <w:rsid w:val="00C01249"/>
    <w:rsid w:val="00C07A80"/>
    <w:rsid w:val="00C12724"/>
    <w:rsid w:val="00C1341F"/>
    <w:rsid w:val="00C15230"/>
    <w:rsid w:val="00C153EB"/>
    <w:rsid w:val="00C34866"/>
    <w:rsid w:val="00C40D61"/>
    <w:rsid w:val="00C54E00"/>
    <w:rsid w:val="00C56678"/>
    <w:rsid w:val="00C63D5C"/>
    <w:rsid w:val="00C64218"/>
    <w:rsid w:val="00C64425"/>
    <w:rsid w:val="00C70C39"/>
    <w:rsid w:val="00C744AC"/>
    <w:rsid w:val="00C75E1B"/>
    <w:rsid w:val="00C979BF"/>
    <w:rsid w:val="00CB413D"/>
    <w:rsid w:val="00CB5561"/>
    <w:rsid w:val="00CD1251"/>
    <w:rsid w:val="00CE0223"/>
    <w:rsid w:val="00CE47B6"/>
    <w:rsid w:val="00CE58AE"/>
    <w:rsid w:val="00D14182"/>
    <w:rsid w:val="00D32196"/>
    <w:rsid w:val="00D479A3"/>
    <w:rsid w:val="00D802B0"/>
    <w:rsid w:val="00D9430F"/>
    <w:rsid w:val="00DA17D5"/>
    <w:rsid w:val="00DB0DE4"/>
    <w:rsid w:val="00DC1D3D"/>
    <w:rsid w:val="00DC1DF3"/>
    <w:rsid w:val="00DC2163"/>
    <w:rsid w:val="00DF43A6"/>
    <w:rsid w:val="00E032FD"/>
    <w:rsid w:val="00E0493F"/>
    <w:rsid w:val="00E0681A"/>
    <w:rsid w:val="00E13095"/>
    <w:rsid w:val="00E21709"/>
    <w:rsid w:val="00E24B60"/>
    <w:rsid w:val="00E264AE"/>
    <w:rsid w:val="00E3291D"/>
    <w:rsid w:val="00E44BE4"/>
    <w:rsid w:val="00E46848"/>
    <w:rsid w:val="00EA1691"/>
    <w:rsid w:val="00EA197B"/>
    <w:rsid w:val="00EA1B83"/>
    <w:rsid w:val="00ED0FBF"/>
    <w:rsid w:val="00ED7E92"/>
    <w:rsid w:val="00EE37CE"/>
    <w:rsid w:val="00EF094E"/>
    <w:rsid w:val="00EF7D6A"/>
    <w:rsid w:val="00F12D8F"/>
    <w:rsid w:val="00F17235"/>
    <w:rsid w:val="00F20913"/>
    <w:rsid w:val="00F2796B"/>
    <w:rsid w:val="00F41A46"/>
    <w:rsid w:val="00F57D02"/>
    <w:rsid w:val="00FC0D4A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A3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705"/>
  </w:style>
  <w:style w:type="character" w:styleId="CommentReference">
    <w:name w:val="annotation reference"/>
    <w:basedOn w:val="DefaultParagraphFont"/>
    <w:uiPriority w:val="99"/>
    <w:semiHidden/>
    <w:unhideWhenUsed/>
    <w:rsid w:val="003926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6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6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6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6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2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5A4"/>
  </w:style>
  <w:style w:type="paragraph" w:styleId="Footer">
    <w:name w:val="footer"/>
    <w:basedOn w:val="Normal"/>
    <w:link w:val="FooterChar"/>
    <w:uiPriority w:val="99"/>
    <w:unhideWhenUsed/>
    <w:rsid w:val="00661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E605A6-D4CF-B64A-A1E4-01C1B357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890</Words>
  <Characters>5073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Rainsford</dc:creator>
  <cp:keywords/>
  <dc:description/>
  <cp:lastModifiedBy>Sue Rainsford</cp:lastModifiedBy>
  <cp:revision>2</cp:revision>
  <cp:lastPrinted>2018-02-23T16:06:00Z</cp:lastPrinted>
  <dcterms:created xsi:type="dcterms:W3CDTF">2018-03-08T13:59:00Z</dcterms:created>
  <dcterms:modified xsi:type="dcterms:W3CDTF">2018-03-08T13:59:00Z</dcterms:modified>
</cp:coreProperties>
</file>